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60A8F">
      <w:pPr>
        <w:jc w:val="both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02E56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成都市推动住宿业高质量发展的实施意见</w:t>
      </w:r>
    </w:p>
    <w:p w14:paraId="63BDD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（征求意见稿）</w:t>
      </w:r>
    </w:p>
    <w:p w14:paraId="5562F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16"/>
          <w:szCs w:val="16"/>
          <w:shd w:val="clear" w:color="auto" w:fill="FFFFFF"/>
        </w:rPr>
      </w:pPr>
    </w:p>
    <w:p w14:paraId="3AC41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 w14:paraId="102508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为深入贯彻党中央、国务院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、省委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、省政府及市委、市政府决策部署，认真落实商务部等9部门《关于促进住宿业高质量发展的指导意见》，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促进全市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住宿业高质量发展，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特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制定本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实施意见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</w:t>
      </w:r>
    </w:p>
    <w:p w14:paraId="7A6BB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一、总体思路</w:t>
      </w:r>
    </w:p>
    <w:p w14:paraId="45136B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以习近平新时代中国特色社会主义思想为指导，全面贯彻新发展理念，服务构建新发展格局，统筹扩大内需和深化供给侧结构性改革，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紧扣成都“五中心五地”的发展定位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按照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分类施策、梯度培育、规范提升的总体原则，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大力推动全市住宿业规范化、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品质化、数智化、绿色化、融合化、国际化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发展，加快构建高端引领、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梯次合理、业态丰富、品质优良、特色鲜明的现代化住宿业发展新格局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</w:t>
      </w:r>
    </w:p>
    <w:p w14:paraId="1CC9390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二、主要目标</w:t>
      </w:r>
    </w:p>
    <w:p w14:paraId="7E820C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到2028年，力争引进国际顶级品牌酒店5家以上，培育2—3家本土酒店集团进入全国知名酒店榜单，新增主题饭店等高品质酒店20家以上，打造一批具有成都特色的本土酒店品牌。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全市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住宿业发展质效实现显著提升，综合竞争力稳居全国第一方队，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全市住宿业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全口径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营业额年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均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增速5%以上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。持续规范行业发展秩序，涉旅住宿投诉量持续下降，游客综合满意度稳定在90%以上。</w:t>
      </w:r>
    </w:p>
    <w:p w14:paraId="7C0665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方正黑体简体" w:hAnsi="方正黑体简体" w:eastAsia="方正黑体简体" w:cs="方正黑体简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三、重点任务</w:t>
      </w:r>
    </w:p>
    <w:p w14:paraId="16CA50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vertAlign w:val="baseline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vertAlign w:val="baseline"/>
          <w:lang w:val="en-US" w:eastAsia="zh-CN" w:bidi="ar-SA"/>
        </w:rPr>
        <w:t>（一）推进产业布局升级，构建现代住宿体系</w:t>
      </w:r>
    </w:p>
    <w:p w14:paraId="57E11B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vertAlign w:val="baseli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 xml:space="preserve">1. 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优化产业布局。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结合“十五五”总体规划和区域发展水平，因地制宜优化住宿业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产业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布局。城市新区重点布局高端商务、国际度假、会展类酒店；中心城区严控增量、焕新存量，着力发展文化主题、城市度假、创意特色酒店；县市新城及龙门山、龙泉山片区，重点培育亲子研学、康养旅居、非遗体验、山地运动等主题酒店，打造精品民宿集聚区，构建梯次合理、空间均衡的住宿业发展体系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vertAlign w:val="baseline"/>
          <w:lang w:val="en-US" w:eastAsia="zh-CN" w:bidi="ar-SA"/>
        </w:rPr>
        <w:t>。</w:t>
      </w:r>
    </w:p>
    <w:p w14:paraId="729377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2. 完善产业结构。做强高端业态，定向招引国际顶级品牌酒店，培育壮大本土酒店集团，力争3年内引进顶级品牌酒店5家以上；做精中端业态，加快存量住宿改造提升，融合非遗、演艺、赛事、美食等消费场景，推动酒店向差异化、特色化转型，每年评选20家特色酒店；规范小微业态，强化常态化监管及乱象治理，引导经营主体依法合规经营，每年评定精品民宿50家。</w:t>
      </w:r>
    </w:p>
    <w:p w14:paraId="021F41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3. 提升配套服务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水平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。推动酒店、民宿在A级旅游景区、旅游度假区、文体场馆、特色商圈及轨道交通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站点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、游客集散中心等重点片区集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聚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连片发展。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扩大外卡POS机布设范围，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指导酒店规范多语种标识设置，完善多语种服务体系。鼓励酒店提供门票代订、车辆代租、接送站、行李寄送等增值服务，提升游客满意度。</w:t>
      </w:r>
    </w:p>
    <w:p w14:paraId="5C0ACC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default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（二）培优做强市场主体，丰富优质产品供给</w:t>
      </w:r>
    </w:p>
    <w:p w14:paraId="0B03B2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1. 培育本土龙头品牌。扶持本土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市场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主体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发展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壮大，通过集团化运营、品牌输出、并购重组、再融资等方式实现提质扩容，力争培育2-3家本土酒店集团进入“中国饭店集团60强”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“中国酒店集团规模50强”等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。在住宿供给不足区域，盘活闲置厂房、楼宇改造酒店，采用土地使用权入股、租赁等供地模式新建住宿项目。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实施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“一店一主题、一店一特色、一店一文化”品质提升行动，力争3年内新增高能级酒店20家以上。</w:t>
      </w:r>
    </w:p>
    <w:p w14:paraId="39BE6A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2. 支持存量提质改造。结合城市更新行动，推动老旧住宿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设施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装修升级及设施设备更新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对符合条件的存量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设施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焕新改造项目，积极争取城市更新专项资金支持。力争3年内完成酒店改造200家以上，改造后平均入住率提升10%以上。</w:t>
      </w:r>
    </w:p>
    <w:p w14:paraId="0DCD4B1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3. 深化业态融合创新。鼓励酒店、民宿引入演艺、非遗、潮玩、文创、美食、电竞等元素，推进主题化、特色化、品牌化改造。支持住宿企业深化“票根经济”合作模式，联动演唱会、音乐节、体育赛事等文体娱活动主体，推出定制化配套服务，打造“住宿+”一站式套餐产品</w:t>
      </w:r>
      <w:r>
        <w:rPr>
          <w:rFonts w:hint="eastAsia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力争3年内全市住宿业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非房收入占比提升至30%以上。</w:t>
      </w:r>
    </w:p>
    <w:p w14:paraId="713F20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（三）完善行业配套生态，夯实产业发展支撑</w:t>
      </w:r>
    </w:p>
    <w:p w14:paraId="779735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1. 规范市场经营秩序。出台《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成都市住宿业分类精准监管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实施办法》，健全文旅、商务、卫健、市场监管等多部门常态化联合监管机制。搭建全市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住宿业管理平台，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归集整合公安、卫健、消防、市场监管、住建、应急等部门监管数据，对全市住宿业经营主体开展全覆盖量化评分，实施分级分类监管。依法查处各类违法违规行为，坚决取缔非法经营主体，纠治“劣币驱逐良币”现象。压实OTA平台主体责任，对违法违规商户落实降级、限流、下架措施，保障游客合法权益。</w:t>
      </w:r>
    </w:p>
    <w:p w14:paraId="2AC273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2. 强化涉旅安全管理。加大安全生产监管和执法检查力度，加强对小酒店、民宿等小微主体的常态化安全督导检查，督促住宿企业严格落实食品、卫生、消防、结构安全等环节安全生产主体责任，严厉查处各类安全违法违规行为。</w:t>
      </w:r>
    </w:p>
    <w:p w14:paraId="1DD453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3. 发挥协会引领作用。支持协会牵头搭建供需对接平台，开展行业交流、产业对接、客源引流等活动。支持协会组织行业培训、技能竞赛、服务标杆评选，参与制定团体标准、服务规范及信用评价。通过政府购买服务等方式，对协会组织的公共性、公益性活动给予支持。</w:t>
      </w:r>
    </w:p>
    <w:p w14:paraId="597EA4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4. 强化专业人才培养。深化校企合作，加强产教融合，定向培育行业急需人才。常态化开展业务培训，每年组织管理、技能人才专题培训及服务技能大赛各不少于1次。支持从业人员参与职称评定，将高技能人才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eastAsia="zh-CN" w:bidi="ar-SA"/>
        </w:rPr>
        <w:t>、管理人才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纳入全市旅游产业“蓉漂人才锦鲤计划”“蓉城英才锦程计划”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eastAsia="zh-CN" w:bidi="ar-SA"/>
        </w:rPr>
        <w:t>等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。落实职业技能培训补助政策，对规范完成职工项目制培训的企业给予相应补助。</w:t>
      </w:r>
    </w:p>
    <w:p w14:paraId="141D56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（四）优化政务惠企服务，强化全周期赋能保障</w:t>
      </w:r>
    </w:p>
    <w:p w14:paraId="5AED27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1. 精简行政审批流程。推行住宿业开办“一件事一次办”，整合市场登记、特种行业许可、消防验收（备案）、卫生许可等审批事项，实现并联审批、集成办理，全流程审批时限压缩至15个工作日内。属于其他建设工程中一般项目的酒店改造工程，在确保结构安全、消防合规的前提下，推行告知承诺。强化事后核查，对承诺不实者依法处理并纳入信用监管。</w:t>
      </w:r>
    </w:p>
    <w:p w14:paraId="5A2511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2. 拓宽多元融资渠道。加大“惠蓉贷”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等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全门类普惠型金融产品对住宿企业投放力度。支持符合条件的住宿项目发行基础设施领域不动产投资信托基金（REITs）。鼓励金融机构在风险可控前提下，创新优化信贷产品和服务模式，加大对符合条件的住宿业经营主体首贷、续贷、信用贷、中长期贷款支持力度。</w:t>
      </w:r>
    </w:p>
    <w:p w14:paraId="6E9A8D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3.  加强宣传拓展市场。依托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本地官方媒体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、联动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市内、国内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OTA平台，常态化、多渠道推介成都精品住宿。组织住宿业市场主体参加国内外文旅招商展会，支持本土住宿企业“出川、出海”拓市场、引资源，提升成都住宿知名度和美誉度。</w:t>
      </w:r>
    </w:p>
    <w:p w14:paraId="56A361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4. 做实常态化惠企服务。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开发建设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成都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旅游综合服务平台，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整合旅行社、旅游景区、导游、非遗等文旅资源，推动多业态联动协作，助力住宿企业降本增效、拓客引流。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开展“进万企、解难题、优环境、促发展”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eastAsia="zh-CN" w:bidi="ar-SA"/>
        </w:rPr>
        <w:t>服务住宿企业活动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，收集企业诉求、闭环化解发展堵点，依法保障经营主体合法权益，构建助企纾困、赋能创新的优良营商环境。</w:t>
      </w:r>
    </w:p>
    <w:p w14:paraId="78AEC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（五）完善政策保障体系，强化激励落地见效</w:t>
      </w:r>
    </w:p>
    <w:p w14:paraId="744772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1. 做好专项资金保障。修订《成都市市级旅游业发展专项资金管理办法》，统筹优化市级旅游业发展专项资金支持方向，助推住宿业高质量发展。</w:t>
      </w:r>
    </w:p>
    <w:p w14:paraId="0D4960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2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. 实施分类奖补激励。支持融合创新，对打造新场景、推出新产品且综合效益良好的住宿企业，给予一次性创新补贴。支持存量提质，对实施品质提升改造的住宿企业，结合客房数量、改造面积分档给予资金补助。支持重大活动承接，对承接国际外事接待、国际综合体育赛事、国际经贸活动的住宿企业，按活动规模及影响力给予补助。支持重大项目引进，对成功引进国内外一线品牌并落地运营的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eastAsia="zh-CN" w:bidi="ar-SA"/>
        </w:rPr>
        <w:t>住宿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项目，给予一次性奖励。</w:t>
      </w:r>
    </w:p>
    <w:p w14:paraId="3269B9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3. 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加快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政策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落地兑现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。加快出台产业扶持政策配套实施细则，明晰申报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条件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、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审核标准及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兑付流程，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精简审核程序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，压缩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办理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时限，推行惠企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资金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直达快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eastAsia="zh-CN" w:bidi="ar-SA"/>
        </w:rPr>
        <w:t>享</w:t>
      </w:r>
      <w:r>
        <w:rPr>
          <w:rFonts w:hint="default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，提升政策落地实效。</w:t>
      </w:r>
    </w:p>
    <w:p w14:paraId="60B7BAA6">
      <w:pPr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27AE2"/>
    <w:rsid w:val="040D1CE9"/>
    <w:rsid w:val="07BB597E"/>
    <w:rsid w:val="544319CE"/>
    <w:rsid w:val="70D2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3233</Words>
  <Characters>3317</Characters>
  <Lines>0</Lines>
  <Paragraphs>0</Paragraphs>
  <TotalTime>11</TotalTime>
  <ScaleCrop>false</ScaleCrop>
  <LinksUpToDate>false</LinksUpToDate>
  <CharactersWithSpaces>3386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2026-08-10T04:58:00Z</dcterms:created>
  <dc:creator>妮</dc:creator>
  <cp:lastModifiedBy>邓洋洋</cp:lastModifiedBy>
  <dcterms:modified xsi:type="dcterms:W3CDTF">2026-08-10T06:56:20Z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CF1740FD7C38495299A6CCFCF9636923_13</vt:lpwstr>
  </property>
  <property fmtid="{D5CDD505-2E9C-101B-9397-08002B2CF9AE}" pid="4" name="KSOTemplateDocerSaveRecord">
    <vt:lpwstr>eyJoZGlkIjoiNmZhZWY4MGNiN2JjZTY0OWM3NmM0NDg2OWFhZDViMmUiLCJ1c2VySWQiOiIxNTg1NTkxMzA0In0=</vt:lpwstr>
  </property>
</Properties>
</file>